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22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juego</w:t>
        <w:tab/>
        <w:t xml:space="preserve">2. juegan</w:t>
        <w:tab/>
        <w:t xml:space="preserve">3. juega</w:t>
        <w:tab/>
        <w:t xml:space="preserve">4. juegas</w:t>
        <w:tab/>
        <w:t xml:space="preserve">5. juegamos</w:t>
        <w:tab/>
        <w:t xml:space="preserve">6. juega  7. juega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jugáis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25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puedo,</w:t>
        <w:tab/>
        <w:t xml:space="preserve">encuentro, quiere, pienso, muestro, puede, encuentro, cuesta, cuesta, cuesta, pruebo, envuelve, puede, solo, vuelvo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29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lluvia está empezando a congelarse.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Empieza a llover en…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está aclarando en Londres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Está claro en Sevilla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Está granizando en Sevilla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piden  pide  pedimos   pides  piden  pido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sirvo (pg 30)  sirven  sirven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viste  advierte  sienten  hierve   gime  soríe   divierte  despidieron  repites riñe  refiere  gimes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34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contribuyen</w:t>
        <w:tab/>
        <w:t xml:space="preserve">contribuímos  contribuyes contribuye  contribuye  contribuyen  contribuyo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resfría  se resfrían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38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fían  envían  confía  continúa  se resfría   espían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Answers will vary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40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escojo  escogen  escogemos  escoges   escogen  escoge  escogéis  escogen  escoge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recojo  persigo  extingo  cocino  dirijo  corrijo  mezco 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